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6ae6dadf48a4fa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7122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pružanje usluga u zajednici Ivana Brlić Mažuranić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2.000.985,61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2.124.362,77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1.865.184,27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2.218.325,80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93.963,03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143.883,53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143.883,53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8.082,19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93.963,03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1162,6</w:t>
            </w:r>
          </w:p>
        </w:tc>
      </w:tr>
    </w:tbl>
    <w:p>
      <w:pPr>
        <w:spacing w:before="0" w:after="0"/>
      </w:pPr>
    </w:p>
    <w:p>
      <w:r>
        <w:t xml:space="preserve">Prihodi poslovanja za razdoblje od 01.01.2025. do 31.12.2025. godine ostvareni su u iznosu od 2.124.362,77 eura, odnosno veći u odnosu na prošlu godinu za indeks od 106,20. Na povećanje je utjecalo ostvareni prihodi od donacija - novčana sredstva u iznosu od 76.621,75. Donacija sitan inventar u iznosu od 4.632,57 eura. Donacija ustupljene dugotrajne imovine do 31.12.2025. nije bilo. Višak prihoda od novčanih sredstava iz donacije po završnom računu sa 31.12.2024. iznosio je 33.232,91 euro. </w:t>
      </w:r>
    </w:p>
    <w:p>
      <w:r>
        <w:t xml:space="preserve">Rashodi poslovanja za razdoblje od 01.01.2025. do 31.12.2025. iznose 2.218.325,80 eura, odnosno veći je u odnosu na period od prošle godine za indeks od 118,90. Na povećanje rashoda je utjecalo povećanje za izračun plaće kao i povećanje broja zaposlenih, te u istom izvještajnom razdoblju prethodne godine plaće su bile evidentirane kao obveza preko kontinuiranih rashoda, a u 2025. godini plaća za prosinac 2025. je prikazana kao trošak. Tekući materijalni rashodi iz proračuna su se povećali u odnosu na izdatke iz prošlogodišnjeg perioda. Razlog tome je činjenica da su cijene skočile pogotovo energenata, nabavke hrane, OH, materijala i sredstava za čišćenje i ostalog potrošnog materijala. </w:t>
      </w:r>
    </w:p>
    <w:p>
      <w:r>
        <w:t xml:space="preserve"> Iz navedenog proizlazi da je u izvještajnom razdoblju 2025. godine ostvaren manjak prihoda i primitaka u iznosu 93.936,03 eura-a. Višak prihoda i primitaka prenesen iz prethodne godine iznosi 33.232,91 euro, i koristi  se za dio pokrića tekućeg manjka poslovanja, te na kraju obračunskog razdoblja sa 31.12.2025. godine ostvareni manjak prihoda i primitaka u iznosu od 60.730,12 eur-a - negativan financijski rezultat, koji će biti pokriven u sljedećem razdoblju, odnosno u 2026. godini.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w:t>
            </w:r>
          </w:p>
        </w:tc>
      </w:tr>
    </w:tbl>
    <w:p>
      <w:pPr>
        <w:spacing w:before="0" w:after="0"/>
      </w:pPr>
    </w:p>
    <w:p>
      <w:r>
        <w:t xml:space="preserve">Prihodi po posebnim propisima, te se odnose na uplate opskrbnina i participacija za korisnike.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116.423,30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81.254,32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w:t>
            </w:r>
          </w:p>
        </w:tc>
      </w:tr>
    </w:tbl>
    <w:p>
      <w:pPr>
        <w:spacing w:before="0" w:after="0"/>
      </w:pPr>
    </w:p>
    <w:p>
      <w:r>
        <w:t xml:space="preserve">Dobiveni prihodi donacije od pravnih i fizičkih osoba izvan općeg proračuna. Isti se planiraju za pokriće materijalnih rashoda poslovanja i nabavku dugotrajne nefinancijske imovine za podizanje kvalitete standarda života korisnika Centra prema dobivenim donacijama od fizičkih i pravnih osoba, ili za opće potrebe Centra ili prema namjenskom trošenju donacije koje su dobivene od pojedinih donatora. Tijekom godine uprihodovano je 81.254,32 eura.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1.540.416,57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1.906.093,85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w:t>
            </w:r>
          </w:p>
        </w:tc>
      </w:tr>
    </w:tbl>
    <w:p>
      <w:pPr>
        <w:spacing w:before="0" w:after="0"/>
      </w:pPr>
    </w:p>
    <w:p>
      <w:r>
        <w:t xml:space="preserve">Na dan 31.12.2025. godine u Centru je zaposleno 54 zaposlenika na neodređeno i 1 zaposlenika na određeno radi zamjene za bolovanje/porodiljni.</w:t>
      </w:r>
    </w:p>
    <w:p>
      <w:r>
        <w:t xml:space="preserve">Troškovi za zaposlene u periodu od 01.01.2025. do 31.12.2025. u odnosu na isti period prošle godine povećani su za 23,70%.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1.292.471,86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1.597.996,16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Plaće su više za 23,60 % u odnosu za prošlu godinu te iznose 1.597.996,16 eura radi povećanja osnovice za izračun plaće kao i radi povećanja broja zaposlenih te evidentiranje troška  plaće za prosinac 2025. koji se prethodnih godina evidentirao kao obveza konitnuiranih rashoda, sada je prikazan kao trošak.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198.724,23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245.533,51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Doprinosi na plaću se povećaju zbog zapošljavanja veći broj zaposlenika i povećanju osnovice bruto plaće.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1.175.408,50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1.098.350,89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w:t>
            </w:r>
          </w:p>
        </w:tc>
      </w:tr>
    </w:tbl>
    <w:p>
      <w:pPr>
        <w:spacing w:before="0" w:after="0"/>
      </w:pPr>
    </w:p>
    <w:p>
      <w:r>
        <w:t xml:space="preserve">Sadašnja vrijednost dugotrajne imovine iznosi 1.098.350,89 eura.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33.233,17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96.159,37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289,3</w:t>
            </w:r>
          </w:p>
        </w:tc>
      </w:tr>
    </w:tbl>
    <w:p>
      <w:pPr>
        <w:spacing w:before="0" w:after="0"/>
      </w:pPr>
    </w:p>
    <w:p>
      <w:r>
        <w:t xml:space="preserve">Stanje financijskih sredstava na žiro-računu kod Hrvatske poštanske banke na dan 31.12.2025. iznosi 96.159,37 eura.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240,2</w:t>
            </w:r>
          </w:p>
        </w:tc>
      </w:tr>
    </w:tbl>
    <w:p>
      <w:pPr>
        <w:spacing w:before="0" w:after="0"/>
      </w:pPr>
    </w:p>
    <w:p>
      <w:r>
        <w:t xml:space="preserve">Potraživanja za bolovanja na teret HZZO-a.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140.266,53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164.451,40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Obveze za rashode poslovanja iznose 164.451,40 eura:</w:t>
      </w:r>
    </w:p>
    <w:p>
      <w:pPr>
        <w:pStyle w:val="ListParagraph"/>
        <w:numPr>
          <w:ilvl w:val="0"/>
          <w:numId w:val="2"/>
        </w:numPr>
      </w:pPr>
      <w:r>
        <w:t xml:space="preserve">neplaćene ulazne fakture dobavljača                                4.659,27 E</w:t>
      </w:r>
    </w:p>
    <w:p>
      <w:pPr>
        <w:pStyle w:val="ListParagraph"/>
        <w:numPr>
          <w:ilvl w:val="0"/>
          <w:numId w:val="2"/>
        </w:numPr>
      </w:pPr>
      <w:r>
        <w:t xml:space="preserve">obveze za plaću XII/25 iznose                                       149.467,52 E</w:t>
      </w:r>
    </w:p>
    <w:p>
      <w:pPr>
        <w:pStyle w:val="ListParagraph"/>
        <w:numPr>
          <w:ilvl w:val="0"/>
          <w:numId w:val="2"/>
        </w:numPr>
      </w:pPr>
      <w:r>
        <w:t xml:space="preserve">obveza za nezapošljavanje invalida XII/25                           388,00 E</w:t>
      </w:r>
    </w:p>
    <w:p>
      <w:pPr>
        <w:pStyle w:val="ListParagraph"/>
        <w:numPr>
          <w:ilvl w:val="0"/>
          <w:numId w:val="2"/>
        </w:numPr>
      </w:pPr>
      <w:r>
        <w:t xml:space="preserve">obveze za plaću XII/25 iz NPOO                                       2.373,05 E</w:t>
      </w:r>
    </w:p>
    <w:p>
      <w:pPr>
        <w:pStyle w:val="ListParagraph"/>
        <w:numPr>
          <w:ilvl w:val="0"/>
          <w:numId w:val="2"/>
        </w:numPr>
      </w:pPr>
      <w:r>
        <w:t xml:space="preserve">obveze prema Ministarstvu za kamatu                                    1,65 E    </w:t>
      </w:r>
    </w:p>
    <w:p>
      <w:pPr>
        <w:pStyle w:val="ListParagraph"/>
        <w:numPr>
          <w:ilvl w:val="0"/>
          <w:numId w:val="2"/>
        </w:numPr>
      </w:pPr>
      <w:r>
        <w:t xml:space="preserve">obveze prema riznici za bolovanje na teret HZZO-a         7.561,91 E</w:t>
      </w:r>
    </w:p>
    <w:p>
      <w:r>
        <w:t xml:space="preserve">      </w:t>
      </w:r>
    </w:p>
    <w:p>
      <w:r>
        <w:t xml:space="preserv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-60.730,12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-182,7</w:t>
            </w:r>
          </w:p>
        </w:tc>
      </w:tr>
    </w:tbl>
    <w:p>
      <w:pPr>
        <w:spacing w:before="0" w:after="0"/>
      </w:pPr>
    </w:p>
    <w:p>
      <w:r>
        <w:t xml:space="preserve">31.12.2025. godine ostvaren je manjak prihoda poslovanja koji će biti podmiren u sljedećoj godini 2026. za iznos od 60.730,12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77.057,61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 obujmu imovine odnose se na ispravak vrijednosti, odnosno smanjenje dugotrajne imovine po osnovi ispravka vrijednosti za 2025. godinu.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2.076.223,64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podmirene su ukupnom iznosu od 2.076.223,64 eura, pri čemu se od ukupnog smanjenja obveza iznos od 7.561,91 eura odnosi na međusobne obveze subjekata općeg proračuna (bolovanje na teret HZZO-a i kamate).”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Centra se podmiruju prema rokovima dospijeća.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164.451,40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u iznosu od 164.451,40 eura odnosi se na obveze za zaposlene, materijalne rashode te povrat bolovanja na teret HZZO-a i kamate u držvni proračun, te se cjelokupni iznos podmiruje prema roku plaćanja. </w:t>
      </w:r>
    </w:p>
    <w:p/>
    <w:p>
      <w:pPr>
        <w:jc w:val="center"/>
        <w:pStyle w:val="Normal"/>
        <w:spacing w:line="240" w:lineRule="auto"/>
        <w:keepNext/>
      </w:pPr>
      <w:r>
        <w:rPr>
          <w:sz w:val="28"/>
          <w:rFonts w:ascii="Times New Roman" w:hAnsi="Times New Roman"/>
        </w:rPr>
        <w:t xml:space="preserve">Bilješka 16.</w:t>
      </w:r>
    </w:p>
    <w:p>
      <w:pPr>
        <w:jc w:val="both"/>
        <w:pStyle w:val="Normal"/>
        <w:spacing w:line="240" w:lineRule="auto"/>
      </w:pPr>
      <w:r>
        <w:rPr>
          <w:b/>
          <w:sz w:val="24"/>
          <w:rFonts w:ascii="Times New Roman" w:hAnsi="Times New Roman"/>
        </w:rPr>
        <w:t xml:space="preserve">EU izvještaj</w:t>
      </w:r>
    </w:p>
    <w:p>
      <w:r>
        <w:t xml:space="preserve">NPOO- nacionalni plan oporavka i otpornosti -zaposlili smo dana 06.11.2023. obiteljskog suradnika temeljem suglasnosti dobivene od nadležnog Ministarstva. Suglasnost smo dobili za 4 izvršitelja na radnom mjestu stručni radnik I vrste za voditelja mjere intezivne stručne pomoći i nadzora nad ostvarivanjem skrbi o djetetu gdje nitko od kandidata nije zadovoljavao uvijete natječaja i 1 izvršitelja obiteljskog suradnika kojega smo zaposlili.  Zaposlenje je na neodređeno, a financira se iz projekta u okviru reformske mjere C4.3 R3 razvoj usluga u zajednici iz NPOO (nacionalnog plana i oporavka i otpornosti). Ostvarili smo prihode od 26.167,73 eura dok su rashodi bili 28.540,78 eura jer se plaća za prosinac 2025. prikazuje trošak te će se teretiti proračun 2026. godine.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bd952d4478e440aa" /><Relationship Type="http://schemas.openxmlformats.org/officeDocument/2006/relationships/numbering" Target="/word/numbering.xml" Id="R638ffeb531cd47cd" /></Relationships>
</file>